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仿宋" w:hAnsi="仿宋" w:eastAsia="仿宋" w:cs="仿宋"/>
          <w:b/>
          <w:bCs w:val="0"/>
          <w:sz w:val="44"/>
          <w:szCs w:val="44"/>
        </w:rPr>
      </w:pPr>
      <w:bookmarkStart w:id="0" w:name="_GoBack"/>
      <w:r>
        <w:rPr>
          <w:rFonts w:hint="eastAsia" w:ascii="仿宋" w:hAnsi="仿宋" w:eastAsia="仿宋" w:cs="仿宋"/>
          <w:b/>
          <w:bCs w:val="0"/>
          <w:sz w:val="44"/>
          <w:szCs w:val="44"/>
        </w:rPr>
        <w:t>2018年英吉沙县良种繁育中心（扩繁场）建设项目绩效自评报告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根据良繁场的建设规划要求，我局认真开展2018年度良繁场绩效目标自评工作，现将良种繁育中心（扩繁场）建设项目自评如下：</w:t>
      </w:r>
    </w:p>
    <w:p>
      <w:pPr>
        <w:keepNext w:val="0"/>
        <w:keepLines w:val="0"/>
        <w:pageBreakBefore w:val="0"/>
        <w:widowControl w:val="0"/>
        <w:kinsoku/>
        <w:wordWrap/>
        <w:overflowPunct/>
        <w:topLinePunct w:val="0"/>
        <w:autoSpaceDE/>
        <w:autoSpaceDN/>
        <w:bidi w:val="0"/>
        <w:adjustRightInd/>
        <w:snapToGrid/>
        <w:spacing w:before="100" w:beforeAutospacing="1"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一、基本情况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2018年英吉沙县良种繁育中心（扩繁场）建设项目下达任务2个，投资预算4634万元，主要用于新建英吉沙县色提力良种繁育场和改扩建萨罕乡良种繁育场建设项目。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二、绩效自评工作开展情况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（一）前期准备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为做好绩效评价工作，我局认真学习有关绩效考核文件精神，确保评价工作开展前充分把握相关政策，并对参与自评工作人员进行了理论方面的培训。</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rPr>
        <w:t>（二）组织过程</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1、项目组织情况分析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该项目属英吉沙县2018脱贫攻坚专项行动项目，资金由扶贫发展资金1050万元、涉农整合资金3034万元、以工代赈资金400万元，少数民族发展资金150万元构成，项目由县畜牧兽医局组织实施。实施中要编制项目实施方案，实施方案需要有资质的单位进行编制，项目严格按照实施方案及地区制定的管理制度来执行。</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2、项目管理情况分析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color w:val="000000"/>
          <w:kern w:val="0"/>
          <w:sz w:val="32"/>
          <w:szCs w:val="32"/>
          <w:u w:color="000000"/>
        </w:rPr>
      </w:pPr>
      <w:r>
        <w:rPr>
          <w:rFonts w:hint="eastAsia" w:ascii="仿宋" w:hAnsi="仿宋" w:eastAsia="仿宋" w:cs="仿宋"/>
          <w:sz w:val="32"/>
          <w:szCs w:val="32"/>
        </w:rPr>
        <w:t>项目目标设定依据充分、明确、合理，项目建设符合国家相关规定。项目实施过程中，结合我县实际情况制定工作实施方案、召开会议部署、加强督促检查、严格考核验收推进项目的工作进度和完成的质量。</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（三）分析评价</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加强对项目的稽查领导。组织实施好项目，对争取国家扶贫资金的支持、保持我县经济持续健康快速发展意义重大。项目建设单位在财政、发改、扶贫、畜牧等部门的具体指导下，认真履行职责，加大工作力度，不折不扣地完成项目建设的各项任务，确保项目按时按质建成，发挥效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三、综合评价结论</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0"/>
        <w:rPr>
          <w:rFonts w:hint="eastAsia" w:ascii="仿宋" w:hAnsi="仿宋" w:eastAsia="仿宋" w:cs="仿宋"/>
          <w:color w:val="000000"/>
          <w:kern w:val="0"/>
          <w:sz w:val="32"/>
          <w:szCs w:val="32"/>
          <w:u w:color="000000"/>
        </w:rPr>
      </w:pPr>
      <w:r>
        <w:rPr>
          <w:rFonts w:hint="eastAsia" w:ascii="仿宋" w:hAnsi="仿宋" w:eastAsia="仿宋" w:cs="仿宋"/>
          <w:sz w:val="32"/>
          <w:szCs w:val="32"/>
        </w:rPr>
        <w:t>一是实施该项目，是推进畜牧业供给侧结构性改革，实现肉羊产业持续快速发展的重要举措。加快肉羊标准化规模养殖，有利于改善产品生产结构、提高生产水平和产业发展质量，促进养殖生产与加工企业间的加强联结，推动传统畜牧养殖产业向现代化方向转变。二是实施该建设项目，能够有效解决建档立卡贫困户肉羊托养入股问题，释放农村剩余劳动力，增加贫困户收入；三是实施该建设项目，有利于促进肉羊产业规模化持续快速发展，可以大大增强我县良种肉羊的良种比例，增强依托规模养殖抵御市场风险的能力。</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0"/>
        <w:rPr>
          <w:rFonts w:hint="eastAsia" w:ascii="仿宋" w:hAnsi="仿宋" w:eastAsia="仿宋" w:cs="仿宋"/>
          <w:bCs/>
          <w:color w:val="000000"/>
          <w:kern w:val="0"/>
          <w:sz w:val="32"/>
          <w:szCs w:val="32"/>
          <w:u w:color="000000"/>
        </w:rPr>
      </w:pPr>
      <w:r>
        <w:rPr>
          <w:rFonts w:hint="eastAsia" w:ascii="仿宋" w:hAnsi="仿宋" w:eastAsia="仿宋" w:cs="仿宋"/>
          <w:sz w:val="32"/>
          <w:szCs w:val="32"/>
        </w:rPr>
        <w:t>四、绩效目标实现情况分析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（一）项目资金情况分析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1.项目资金到位情况分析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2018年良种繁育场建设项目下达投资预算4634万元，资金由扶贫发展资金1050万元、涉农整合资金3034万元、以工代赈资金400万元，少数民族发展资金150万元构成，全部用于良种繁育场基础建设、设备采购及种羊采购等。</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2、项目资金执行情况分析。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目前，下达的4634万元项目资金，其中色提力乡良种繁育场建设项目资金支付率97%，萨罕乡良种繁育中心建设项目资金支付率90.2%，主要用于良繁场基础工程建设、设备购置及种羊采购，正在跑办萨罕良种繁育中心送审工作，审计完后支付6.8%的资金。</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0"/>
        <w:rPr>
          <w:rFonts w:hint="eastAsia" w:ascii="仿宋" w:hAnsi="仿宋" w:eastAsia="仿宋" w:cs="仿宋"/>
          <w:color w:val="000000"/>
          <w:kern w:val="0"/>
          <w:sz w:val="32"/>
          <w:szCs w:val="32"/>
          <w:u w:color="000000"/>
        </w:rPr>
      </w:pPr>
      <w:r>
        <w:rPr>
          <w:rFonts w:hint="eastAsia" w:ascii="仿宋" w:hAnsi="仿宋" w:eastAsia="仿宋" w:cs="仿宋"/>
          <w:sz w:val="32"/>
          <w:szCs w:val="32"/>
        </w:rPr>
        <w:t>本项目所有资金实行专款专用，用途与预算批复相符，没有调整支出情况。项目资金支出均符合有相关规定，使用过程有相关授权审批，资金拨付严格审批程序，使用规范，会计核算结果真实、准确。建立健全项目实施预算方案、财务管理制度和会计核算制度，此次绩效评价过程中未发现有截留、挤占或挪用项目资金的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0"/>
        <w:rPr>
          <w:rFonts w:hint="eastAsia" w:ascii="仿宋" w:hAnsi="仿宋" w:eastAsia="仿宋" w:cs="仿宋"/>
          <w:b/>
          <w:bCs/>
          <w:color w:val="000000"/>
          <w:kern w:val="0"/>
          <w:sz w:val="32"/>
          <w:szCs w:val="32"/>
          <w:u w:color="000000"/>
        </w:rPr>
      </w:pPr>
      <w:r>
        <w:rPr>
          <w:rFonts w:hint="eastAsia" w:ascii="仿宋" w:hAnsi="仿宋" w:eastAsia="仿宋" w:cs="仿宋"/>
          <w:sz w:val="32"/>
          <w:szCs w:val="32"/>
        </w:rPr>
        <w:t>（二）项目绩效指标完成情况分析。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（1）项目完成数量。</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色提力乡良种繁育中心建设项目已审计，正在运营正式投产，萨罕乡良种繁育中心建设项目已竣工验收，正在跑办送审工作。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（2）项目完成质量。</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项目已完成的部分质量较高，项目资金到位后，全面按项目建设要求进行，并按照各项绩效考核指标。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（3）项目实施进度。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色提力良繁场项目已建设完毕并完成验收，已审计；萨罕乡良种繁育场已建设完毕并完成验收正在跑办送审工作。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（4）项目成本节约情况。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项目严格根据预算进行开支，厉行节约，高效完成任务。 我局在项目成本节约方面有着严格的规则管理制度。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（1）项目实施的经济效益分析和社会效益分析。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发展以规模化、集约化为主的养殖场建设，发展县域内肉羊养殖产业，助力脱贫攻坚。建设良种繁育场起到很好的示范带动作用。养殖场建成达产后每年可实现对入股贫困户人均分红折价入股资金不少于10%的红利（人均年分红不少于58.8元）。</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项目实现粪污集中无害化处理后资源化利用，能够有效减少粪污对周边的环境污染，保障畜牧业健康发展，增加农民收入，繁荣农村经济。</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3．满意度指标完成情况分析。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项目的实施，农村受益群众满意率达95%以上。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五、下一步改进措施</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做好项目投产管理及监督，使其发挥真正助力脱贫攻坚的作用。</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0"/>
        <w:rPr>
          <w:rFonts w:hint="eastAsia" w:ascii="仿宋" w:hAnsi="仿宋" w:eastAsia="仿宋" w:cs="仿宋"/>
          <w:bCs/>
          <w:color w:val="000000"/>
          <w:kern w:val="0"/>
          <w:sz w:val="32"/>
          <w:szCs w:val="32"/>
          <w:u w:color="000000"/>
        </w:rPr>
      </w:pPr>
      <w:r>
        <w:rPr>
          <w:rFonts w:hint="eastAsia" w:ascii="仿宋" w:hAnsi="仿宋" w:eastAsia="仿宋" w:cs="仿宋"/>
          <w:sz w:val="32"/>
          <w:szCs w:val="32"/>
        </w:rPr>
        <w:t>六、绩效自评结果拟应用和公开情况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按照公开、公平、公正、透明的原则，加大项目监督力度。在项目乡镇公布补贴政策及补助标准，公布时间不少于10天，接受社会和广大养殖户的监督。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七、绩效自评工作的经验、问题和建议。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（一）经验</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1.项目实施过程中，坚持公开、公平、公正、透明的原则，利用有限的资金，充分调动县、乡、村三级专业技术人员工作积极性，使他们能在规定时间内完成工作任务。</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2.项目的实施要严格按照项目实施方案进行，保证进度能按时间节点完成。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3.对项目实施过程中出现的关键问题进行重点督查，要求相关人员限时整改。</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（二）意见建议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由于绩效自评是一项开展不久的工作任务，相关制度建设还有待进一步加强。</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outlineLvl w:val="0"/>
        <w:rPr>
          <w:rFonts w:hint="eastAsia" w:ascii="仿宋" w:hAnsi="仿宋" w:eastAsia="仿宋" w:cs="仿宋"/>
          <w:b/>
          <w:bCs/>
          <w:color w:val="000000"/>
          <w:kern w:val="0"/>
          <w:sz w:val="32"/>
          <w:szCs w:val="32"/>
          <w:u w:color="000000"/>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 xml:space="preserve">英吉沙县畜牧兽医局 </w:t>
      </w:r>
    </w:p>
    <w:p>
      <w:pPr>
        <w:keepNext w:val="0"/>
        <w:keepLines w:val="0"/>
        <w:pageBreakBefore w:val="0"/>
        <w:widowControl w:val="0"/>
        <w:kinsoku/>
        <w:wordWrap/>
        <w:overflowPunct/>
        <w:topLinePunct w:val="0"/>
        <w:autoSpaceDE/>
        <w:autoSpaceDN/>
        <w:bidi w:val="0"/>
        <w:adjustRightInd/>
        <w:snapToGrid/>
        <w:spacing w:line="570" w:lineRule="exact"/>
        <w:ind w:right="160"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年1</w:t>
      </w:r>
      <w:r>
        <w:rPr>
          <w:rFonts w:hint="eastAsia" w:ascii="仿宋" w:hAnsi="仿宋" w:eastAsia="仿宋" w:cs="仿宋"/>
          <w:sz w:val="32"/>
          <w:szCs w:val="32"/>
          <w:lang w:val="en-US" w:eastAsia="zh-CN"/>
        </w:rPr>
        <w:t>2</w:t>
      </w:r>
      <w:r>
        <w:rPr>
          <w:rFonts w:hint="eastAsia" w:ascii="仿宋" w:hAnsi="仿宋" w:eastAsia="仿宋" w:cs="仿宋"/>
          <w:sz w:val="32"/>
          <w:szCs w:val="32"/>
        </w:rPr>
        <w:t>月2</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rPr>
        <w:fldChar w:fldCharType="begin"/>
      </w:r>
      <w:r>
        <w:rPr>
          <w:rFonts w:hint="eastAsia" w:ascii="仿宋" w:hAnsi="仿宋" w:eastAsia="仿宋" w:cs="仿宋"/>
        </w:rPr>
        <w:instrText xml:space="preserve"> HYPERLINK "http://www.gxpb.gov.cn/xxgk/show-4538.html" </w:instrText>
      </w:r>
      <w:r>
        <w:rPr>
          <w:rFonts w:hint="eastAsia" w:ascii="仿宋" w:hAnsi="仿宋" w:eastAsia="仿宋" w:cs="仿宋"/>
        </w:rPr>
        <w:fldChar w:fldCharType="separate"/>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"http://www.gxpb.gov.cn/xxgk/show-4538.html" \o "分享到QQ空间" </w:instrText>
      </w:r>
      <w:r>
        <w:rPr>
          <w:rFonts w:hint="eastAsia" w:ascii="仿宋" w:hAnsi="仿宋" w:eastAsia="仿宋" w:cs="仿宋"/>
        </w:rPr>
        <w:fldChar w:fldCharType="separate"/>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"http://www.gxpb.gov.cn/xxgk/show-4538.html" \o "分享到新浪微博" </w:instrText>
      </w:r>
      <w:r>
        <w:rPr>
          <w:rFonts w:hint="eastAsia" w:ascii="仿宋" w:hAnsi="仿宋" w:eastAsia="仿宋" w:cs="仿宋"/>
        </w:rPr>
        <w:fldChar w:fldCharType="separate"/>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"http://www.gxpb.gov.cn/xxgk/show-4538.html" \o "分享到腾讯微博" </w:instrText>
      </w:r>
      <w:r>
        <w:rPr>
          <w:rFonts w:hint="eastAsia" w:ascii="仿宋" w:hAnsi="仿宋" w:eastAsia="仿宋" w:cs="仿宋"/>
        </w:rPr>
        <w:fldChar w:fldCharType="separate"/>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"http://www.gxpb.gov.cn/xxgk/show-4538.html" \o "分享到人人网" </w:instrText>
      </w:r>
      <w:r>
        <w:rPr>
          <w:rFonts w:hint="eastAsia" w:ascii="仿宋" w:hAnsi="仿宋" w:eastAsia="仿宋" w:cs="仿宋"/>
        </w:rPr>
        <w:fldChar w:fldCharType="separate"/>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"http://www.gxpb.gov.cn/xxgk/show-4538.html" \o "分享到微信" </w:instrText>
      </w:r>
      <w:r>
        <w:rPr>
          <w:rFonts w:hint="eastAsia" w:ascii="仿宋" w:hAnsi="仿宋" w:eastAsia="仿宋" w:cs="仿宋"/>
        </w:rPr>
        <w:fldChar w:fldCharType="separate"/>
      </w:r>
      <w:r>
        <w:rPr>
          <w:rFonts w:hint="eastAsia" w:ascii="仿宋" w:hAnsi="仿宋" w:eastAsia="仿宋" w:cs="仿宋"/>
        </w:rPr>
        <w:fldChar w:fldCharType="end"/>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sz w:val="32"/>
          <w:szCs w:val="32"/>
        </w:rPr>
      </w:pPr>
    </w:p>
    <w:bookmarkEnd w:id="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00F3D"/>
    <w:rsid w:val="003E2578"/>
    <w:rsid w:val="00500F3D"/>
    <w:rsid w:val="006A2F28"/>
    <w:rsid w:val="006C592C"/>
    <w:rsid w:val="007E3B44"/>
    <w:rsid w:val="00875E72"/>
    <w:rsid w:val="00EB3F2D"/>
    <w:rsid w:val="00EC07A3"/>
    <w:rsid w:val="00F27947"/>
    <w:rsid w:val="00F51A9C"/>
    <w:rsid w:val="102D145A"/>
    <w:rsid w:val="12AF3043"/>
    <w:rsid w:val="1AB32FA4"/>
    <w:rsid w:val="341422B4"/>
    <w:rsid w:val="41AD701A"/>
    <w:rsid w:val="5A4F5D97"/>
    <w:rsid w:val="5A7771B7"/>
    <w:rsid w:val="64692FE5"/>
    <w:rsid w:val="6CD74F80"/>
    <w:rsid w:val="78731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402</Words>
  <Characters>2296</Characters>
  <Lines>19</Lines>
  <Paragraphs>5</Paragraphs>
  <TotalTime>14</TotalTime>
  <ScaleCrop>false</ScaleCrop>
  <LinksUpToDate>false</LinksUpToDate>
  <CharactersWithSpaces>2693</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2018-11-12T04:26:00Z</dcterms:created>
  <dc:creator>Lenovo</dc:creator>
  <cp:lastModifiedBy>Administrator</cp:lastModifiedBy>
  <cp:lastPrinted>2019-04-11T10:47:16Z</cp:lastPrinted>
  <dcterms:modified xsi:type="dcterms:W3CDTF">2019-04-11T10:48:08Z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